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8F" w:rsidRPr="00B82E18" w:rsidRDefault="00157100" w:rsidP="00157100">
      <w:pPr>
        <w:tabs>
          <w:tab w:val="left" w:pos="8850"/>
        </w:tabs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82E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Наименование организации</w:t>
      </w:r>
    </w:p>
    <w:p w:rsidR="00EF6D8F" w:rsidRPr="00B82E18" w:rsidRDefault="00EF6D8F" w:rsidP="00157100">
      <w:pPr>
        <w:tabs>
          <w:tab w:val="left" w:pos="885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D8F" w:rsidRPr="00B82E18" w:rsidRDefault="00EF6D8F" w:rsidP="00EF6D8F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EF6D8F" w:rsidRPr="00B82E18" w:rsidRDefault="00EF6D8F" w:rsidP="00EF6D8F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EF6D8F" w:rsidRPr="00B82E18" w:rsidRDefault="00EF6D8F" w:rsidP="00EF6D8F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EF6D8F" w:rsidRPr="00B82E18" w:rsidRDefault="00EF6D8F" w:rsidP="00EF6D8F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157100" w:rsidRPr="00B82E18" w:rsidRDefault="00157100" w:rsidP="00EF6D8F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157100" w:rsidRPr="00B82E18" w:rsidRDefault="00157100" w:rsidP="00EF6D8F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157100" w:rsidRPr="00B82E18" w:rsidRDefault="00157100" w:rsidP="00EF6D8F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157100" w:rsidRPr="00B82E18" w:rsidRDefault="00157100" w:rsidP="0017515B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B82E18"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ПОЯСНИТЕЛЬНАЯ ЗАПИСКА </w:t>
      </w:r>
    </w:p>
    <w:p w:rsidR="00EF6D8F" w:rsidRPr="00694769" w:rsidRDefault="00157100" w:rsidP="0017515B">
      <w:pPr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проекту задания на проектирование </w:t>
      </w:r>
      <w:r w:rsidR="00EF6D8F" w:rsidRPr="00694769">
        <w:rPr>
          <w:rFonts w:ascii="Times New Roman" w:hAnsi="Times New Roman" w:cs="Times New Roman"/>
          <w:color w:val="000000" w:themeColor="text1"/>
          <w:sz w:val="28"/>
          <w:szCs w:val="28"/>
        </w:rPr>
        <w:t>объект</w:t>
      </w:r>
      <w:r w:rsidRPr="0069476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F6D8F" w:rsidRPr="0069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капитального строительства </w:t>
      </w:r>
    </w:p>
    <w:p w:rsidR="00EF6D8F" w:rsidRPr="00B82E18" w:rsidRDefault="00157100" w:rsidP="00157100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24"/>
        </w:rPr>
      </w:pPr>
      <w:r w:rsidRPr="00B82E18">
        <w:rPr>
          <w:rFonts w:ascii="Times New Roman" w:hAnsi="Times New Roman" w:cs="Times New Roman"/>
          <w:color w:val="000000" w:themeColor="text1"/>
          <w:sz w:val="32"/>
          <w:szCs w:val="24"/>
        </w:rPr>
        <w:t>«</w:t>
      </w:r>
      <w:r w:rsidR="00EF6D8F" w:rsidRPr="00B82E18">
        <w:rPr>
          <w:rFonts w:ascii="Times New Roman" w:hAnsi="Times New Roman" w:cs="Times New Roman"/>
          <w:color w:val="000000" w:themeColor="text1"/>
          <w:sz w:val="32"/>
          <w:szCs w:val="24"/>
        </w:rPr>
        <w:t>_______________________________________</w:t>
      </w:r>
      <w:r w:rsidRPr="00B82E18">
        <w:rPr>
          <w:rFonts w:ascii="Times New Roman" w:hAnsi="Times New Roman" w:cs="Times New Roman"/>
          <w:color w:val="000000" w:themeColor="text1"/>
          <w:sz w:val="32"/>
          <w:szCs w:val="24"/>
        </w:rPr>
        <w:t>»</w:t>
      </w:r>
    </w:p>
    <w:p w:rsidR="00EF6D8F" w:rsidRPr="00B82E18" w:rsidRDefault="00157100" w:rsidP="00157100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  <w:r w:rsidRPr="00B82E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наименование объекта</w:t>
      </w:r>
    </w:p>
    <w:p w:rsidR="00EF6D8F" w:rsidRPr="00B82E18" w:rsidRDefault="00EF6D8F" w:rsidP="00EF6D8F">
      <w:pPr>
        <w:jc w:val="center"/>
        <w:rPr>
          <w:rFonts w:ascii="Times New Roman" w:hAnsi="Times New Roman" w:cs="Times New Roman"/>
          <w:i/>
          <w:color w:val="000000" w:themeColor="text1"/>
          <w:sz w:val="32"/>
          <w:szCs w:val="24"/>
        </w:rPr>
      </w:pPr>
    </w:p>
    <w:p w:rsidR="00EF6D8F" w:rsidRPr="00B82E18" w:rsidRDefault="00EF6D8F" w:rsidP="00EF6D8F">
      <w:pPr>
        <w:jc w:val="center"/>
        <w:rPr>
          <w:rFonts w:ascii="Times New Roman" w:hAnsi="Times New Roman" w:cs="Times New Roman"/>
          <w:i/>
          <w:color w:val="000000" w:themeColor="text1"/>
          <w:sz w:val="32"/>
          <w:szCs w:val="24"/>
        </w:rPr>
      </w:pPr>
    </w:p>
    <w:p w:rsidR="00EF6D8F" w:rsidRPr="00B82E18" w:rsidRDefault="00EF6D8F" w:rsidP="00EF6D8F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EF6D8F" w:rsidRPr="00B82E18" w:rsidRDefault="00EF6D8F" w:rsidP="00EF6D8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D8F" w:rsidRPr="00B82E18" w:rsidRDefault="00EF6D8F" w:rsidP="00EF6D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D8F" w:rsidRPr="00B82E18" w:rsidRDefault="00EF6D8F" w:rsidP="00EF6D8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D8F" w:rsidRPr="00B82E18" w:rsidRDefault="00EF6D8F" w:rsidP="00EF6D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D8F" w:rsidRPr="00B82E18" w:rsidRDefault="00EF6D8F" w:rsidP="00EF6D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D8F" w:rsidRPr="00B82E18" w:rsidRDefault="00EF6D8F" w:rsidP="00EF6D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D8F" w:rsidRPr="00B82E18" w:rsidRDefault="00EF6D8F" w:rsidP="00EF6D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D8F" w:rsidRPr="00B82E18" w:rsidRDefault="00EF6D8F" w:rsidP="00EF6D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D8F" w:rsidRPr="00B82E18" w:rsidRDefault="00EF6D8F" w:rsidP="00EF6D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7100" w:rsidRPr="00B82E18" w:rsidRDefault="00157100" w:rsidP="00EF6D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7100" w:rsidRPr="00B82E18" w:rsidRDefault="00157100" w:rsidP="00EF6D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6D8F" w:rsidRPr="00B82E18" w:rsidRDefault="00157100" w:rsidP="0015710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B82E1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УФА</w:t>
      </w:r>
    </w:p>
    <w:p w:rsidR="00EF6D8F" w:rsidRPr="00B82E18" w:rsidRDefault="00B5269C" w:rsidP="00EF6D8F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E1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157100" w:rsidRPr="00B82E18" w:rsidRDefault="00157100" w:rsidP="00157100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</w:t>
      </w:r>
    </w:p>
    <w:sdt>
      <w:sdtPr>
        <w:rPr>
          <w:color w:val="000000" w:themeColor="text1"/>
        </w:rPr>
        <w:id w:val="-143666963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4"/>
          <w:szCs w:val="24"/>
        </w:rPr>
      </w:sdtEndPr>
      <w:sdtContent>
        <w:p w:rsidR="00CE03C3" w:rsidRPr="00CE03C3" w:rsidRDefault="0017515B" w:rsidP="00CE03C3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r w:rsidRPr="00287C23">
            <w:rPr>
              <w:rFonts w:ascii="Times New Roman" w:eastAsiaTheme="majorEastAsia" w:hAnsi="Times New Roman" w:cs="Times New Roman"/>
              <w:bCs/>
              <w:color w:val="000000" w:themeColor="text1"/>
              <w:sz w:val="24"/>
              <w:szCs w:val="24"/>
              <w:lang w:eastAsia="ru-RU"/>
            </w:rPr>
            <w:fldChar w:fldCharType="begin"/>
          </w:r>
          <w:r w:rsidRPr="00287C23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287C23">
            <w:rPr>
              <w:rFonts w:ascii="Times New Roman" w:eastAsiaTheme="majorEastAsia" w:hAnsi="Times New Roman" w:cs="Times New Roman"/>
              <w:bCs/>
              <w:color w:val="000000" w:themeColor="text1"/>
              <w:sz w:val="24"/>
              <w:szCs w:val="24"/>
              <w:lang w:eastAsia="ru-RU"/>
            </w:rPr>
            <w:fldChar w:fldCharType="separate"/>
          </w:r>
          <w:hyperlink w:anchor="_Toc183093767" w:history="1">
            <w:r w:rsidR="00CE03C3" w:rsidRPr="00CE03C3">
              <w:rPr>
                <w:rStyle w:val="a7"/>
                <w:rFonts w:ascii="Times New Roman" w:hAnsi="Times New Roman" w:cs="Times New Roman"/>
                <w:noProof/>
                <w:sz w:val="24"/>
              </w:rPr>
              <w:t>1. Обоснование выбора проектных решений, направленных на соблюдение требований технических регламентов, санитарно-эпидемиологическим требованиям, требованиям в области охраны окружающей среды, требованиям государственной охраны объектов культурного наследия, требованиям антитеррористической защищенности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_Toc183093767 \h </w:instrTex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92B59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E03C3" w:rsidRPr="00CE03C3" w:rsidRDefault="00857747" w:rsidP="00CE03C3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3093768" w:history="1">
            <w:r w:rsidR="00CE03C3" w:rsidRPr="00CE03C3">
              <w:rPr>
                <w:rStyle w:val="a7"/>
                <w:rFonts w:ascii="Times New Roman" w:hAnsi="Times New Roman" w:cs="Times New Roman"/>
                <w:noProof/>
                <w:sz w:val="24"/>
              </w:rPr>
              <w:t>2. Характеристика места размещения объекта капитального строительства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_Toc183093768 \h </w:instrTex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92B59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E03C3" w:rsidRPr="00CE03C3" w:rsidRDefault="00857747" w:rsidP="00CE03C3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3093769" w:history="1">
            <w:r w:rsidR="00CE03C3" w:rsidRPr="00CE03C3">
              <w:rPr>
                <w:rStyle w:val="a7"/>
                <w:rFonts w:ascii="Times New Roman" w:hAnsi="Times New Roman" w:cs="Times New Roman"/>
                <w:noProof/>
                <w:sz w:val="24"/>
              </w:rPr>
              <w:t>3. Обоснование соответствия предлагаемых решений предварительным сведениям о возможности получения технических условий на подключение (технологическое присоединение) объекта капитального строительства к сетям инженерно-технического обеспечения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_Toc183093769 \h </w:instrTex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92B59">
              <w:rPr>
                <w:rFonts w:ascii="Times New Roman" w:hAnsi="Times New Roman" w:cs="Times New Roman"/>
                <w:noProof/>
                <w:webHidden/>
                <w:sz w:val="24"/>
              </w:rPr>
              <w:t>6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E03C3" w:rsidRPr="00CE03C3" w:rsidRDefault="00857747" w:rsidP="00CE03C3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3093770" w:history="1">
            <w:r w:rsidR="00CE03C3" w:rsidRPr="00CE03C3">
              <w:rPr>
                <w:rStyle w:val="a7"/>
                <w:rFonts w:ascii="Times New Roman" w:hAnsi="Times New Roman" w:cs="Times New Roman"/>
                <w:noProof/>
                <w:sz w:val="24"/>
              </w:rPr>
              <w:t>4. Характеристика места размещения объекта капитального строительства, описание земельного участка (в том числе сведения о категории земель), обоснование планировочной организации участка, схем транспортных коммуникаций и решений по благоустройству территории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_Toc183093770 \h </w:instrTex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92B59">
              <w:rPr>
                <w:rFonts w:ascii="Times New Roman" w:hAnsi="Times New Roman" w:cs="Times New Roman"/>
                <w:noProof/>
                <w:webHidden/>
                <w:sz w:val="24"/>
              </w:rPr>
              <w:t>7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E03C3" w:rsidRPr="00CE03C3" w:rsidRDefault="00857747" w:rsidP="00CE03C3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3093771" w:history="1">
            <w:r w:rsidR="00CE03C3" w:rsidRPr="00CE03C3">
              <w:rPr>
                <w:rStyle w:val="a7"/>
                <w:rFonts w:ascii="Times New Roman" w:hAnsi="Times New Roman" w:cs="Times New Roman"/>
                <w:noProof/>
                <w:sz w:val="24"/>
              </w:rPr>
              <w:t>5. Обоснование соответствия предлагаемых решений предварительным сведениям о возможности получения технических условий на подключение (технологическое присоединение) объекта капитального строительства к сетям инженерно-технического обеспечения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_Toc183093771 \h </w:instrTex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92B59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E03C3" w:rsidRPr="00CE03C3" w:rsidRDefault="00857747" w:rsidP="00CE03C3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3093772" w:history="1">
            <w:r w:rsidR="00CE03C3" w:rsidRPr="00CE03C3">
              <w:rPr>
                <w:rStyle w:val="a7"/>
                <w:rFonts w:ascii="Times New Roman" w:hAnsi="Times New Roman" w:cs="Times New Roman"/>
                <w:noProof/>
                <w:sz w:val="24"/>
              </w:rPr>
              <w:t>6. Обоснование перечня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_Toc183093772 \h </w:instrTex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92B59">
              <w:rPr>
                <w:rFonts w:ascii="Times New Roman" w:hAnsi="Times New Roman" w:cs="Times New Roman"/>
                <w:noProof/>
                <w:webHidden/>
                <w:sz w:val="24"/>
              </w:rPr>
              <w:t>9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E03C3" w:rsidRPr="00CE03C3" w:rsidRDefault="00857747" w:rsidP="00CE03C3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3093773" w:history="1">
            <w:r w:rsidR="00CE03C3" w:rsidRPr="00CE03C3">
              <w:rPr>
                <w:rStyle w:val="a7"/>
                <w:rFonts w:ascii="Times New Roman" w:hAnsi="Times New Roman" w:cs="Times New Roman"/>
                <w:noProof/>
                <w:sz w:val="24"/>
              </w:rPr>
              <w:t>7. Расчет потребности объекта капитального строительства в топливе, газе, воде и электрической энергии, состав и основные параметры систем электроснабжения, водоснабжения, водоотведения, газоснабжения, систем отопления, вентиляции и кондиционирования воздуха, тепловых сетей, сетей связи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_Toc183093773 \h </w:instrTex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92B59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E03C3" w:rsidRPr="00CE03C3" w:rsidRDefault="00857747" w:rsidP="00CE03C3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3093774" w:history="1">
            <w:r w:rsidR="00CE03C3" w:rsidRPr="00CE03C3">
              <w:rPr>
                <w:rStyle w:val="a7"/>
                <w:rFonts w:ascii="Times New Roman" w:hAnsi="Times New Roman" w:cs="Times New Roman"/>
                <w:noProof/>
                <w:sz w:val="24"/>
              </w:rPr>
              <w:t>8. Обоснование выбора инженерно-технических решений и основного технологического оборудования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_Toc183093774 \h </w:instrTex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92B59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E03C3" w:rsidRPr="00CE03C3" w:rsidRDefault="00857747" w:rsidP="00CE03C3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3093775" w:history="1">
            <w:r w:rsidR="00CE03C3" w:rsidRPr="00CE03C3">
              <w:rPr>
                <w:rStyle w:val="a7"/>
                <w:rFonts w:ascii="Times New Roman" w:hAnsi="Times New Roman" w:cs="Times New Roman"/>
                <w:noProof/>
                <w:sz w:val="24"/>
              </w:rPr>
              <w:t>9. Обоснование внешнего вида объекта капитального строительства и параметров его пространственной, планировочной и функциональной организации, основных (принципиальных) архитектурно-художественных решений с учетом стоимости, соответствия современному уровню техники и технологий и эксплуатационных расходов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_Toc183093775 \h </w:instrTex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92B59">
              <w:rPr>
                <w:rFonts w:ascii="Times New Roman" w:hAnsi="Times New Roman" w:cs="Times New Roman"/>
                <w:noProof/>
                <w:webHidden/>
                <w:sz w:val="24"/>
              </w:rPr>
              <w:t>12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E03C3" w:rsidRPr="00CE03C3" w:rsidRDefault="00857747" w:rsidP="00CE03C3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3093776" w:history="1">
            <w:r w:rsidR="00CE03C3" w:rsidRPr="00CE03C3">
              <w:rPr>
                <w:rStyle w:val="a7"/>
                <w:rFonts w:ascii="Times New Roman" w:hAnsi="Times New Roman" w:cs="Times New Roman"/>
                <w:noProof/>
                <w:sz w:val="24"/>
              </w:rPr>
              <w:t>10. Характеристика района места расположения объекта капитального строительства и условий строительства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_Toc183093776 \h </w:instrTex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92B59">
              <w:rPr>
                <w:rFonts w:ascii="Times New Roman" w:hAnsi="Times New Roman" w:cs="Times New Roman"/>
                <w:noProof/>
                <w:webHidden/>
                <w:sz w:val="24"/>
              </w:rPr>
              <w:t>13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E03C3" w:rsidRPr="00CE03C3" w:rsidRDefault="00857747" w:rsidP="00CE03C3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3093777" w:history="1">
            <w:r w:rsidR="00CE03C3" w:rsidRPr="00CE03C3">
              <w:rPr>
                <w:rStyle w:val="a7"/>
                <w:rFonts w:ascii="Times New Roman" w:hAnsi="Times New Roman" w:cs="Times New Roman"/>
                <w:noProof/>
                <w:sz w:val="24"/>
              </w:rPr>
              <w:t>11. Обоснование решений по инженерной подготовке территории, в том числе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_Toc183093777 \h </w:instrTex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92B59">
              <w:rPr>
                <w:rFonts w:ascii="Times New Roman" w:hAnsi="Times New Roman" w:cs="Times New Roman"/>
                <w:noProof/>
                <w:webHidden/>
                <w:sz w:val="24"/>
              </w:rPr>
              <w:t>14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E03C3" w:rsidRPr="00CE03C3" w:rsidRDefault="00857747" w:rsidP="00CE03C3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3093778" w:history="1">
            <w:r w:rsidR="00CE03C3" w:rsidRPr="00CE03C3">
              <w:rPr>
                <w:rStyle w:val="a7"/>
                <w:rFonts w:ascii="Times New Roman" w:hAnsi="Times New Roman" w:cs="Times New Roman"/>
                <w:noProof/>
                <w:sz w:val="24"/>
              </w:rPr>
              <w:t>12. Обоснование организационно-технологической схемы, определяющей последовательность строительства зданий и сооружений, инженерных и транспортных коммуникаций, обеспечивающей соблюдение планируемых сроков завершения строительства (его этапов)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_Toc183093778 \h </w:instrTex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92B59">
              <w:rPr>
                <w:rFonts w:ascii="Times New Roman" w:hAnsi="Times New Roman" w:cs="Times New Roman"/>
                <w:noProof/>
                <w:webHidden/>
                <w:sz w:val="24"/>
              </w:rPr>
              <w:t>15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E03C3" w:rsidRPr="00CE03C3" w:rsidRDefault="00857747" w:rsidP="00CE03C3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3093779" w:history="1">
            <w:r w:rsidR="00CE03C3" w:rsidRPr="00CE03C3">
              <w:rPr>
                <w:rStyle w:val="a7"/>
                <w:rFonts w:ascii="Times New Roman" w:hAnsi="Times New Roman" w:cs="Times New Roman"/>
                <w:noProof/>
                <w:sz w:val="24"/>
              </w:rPr>
              <w:t>13. Обоснование планируемой продолжительности строительства объекта капитального строительства и его отдельных этапов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_Toc183093779 \h </w:instrTex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92B59">
              <w:rPr>
                <w:rFonts w:ascii="Times New Roman" w:hAnsi="Times New Roman" w:cs="Times New Roman"/>
                <w:noProof/>
                <w:webHidden/>
                <w:sz w:val="24"/>
              </w:rPr>
              <w:t>16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E03C3" w:rsidRPr="00CE03C3" w:rsidRDefault="00857747" w:rsidP="00CE03C3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3093780" w:history="1">
            <w:r w:rsidR="00CE03C3" w:rsidRPr="00CE03C3">
              <w:rPr>
                <w:rStyle w:val="a7"/>
                <w:rFonts w:ascii="Times New Roman" w:hAnsi="Times New Roman" w:cs="Times New Roman"/>
                <w:noProof/>
                <w:sz w:val="24"/>
              </w:rPr>
              <w:t>14. Результаты прогнозной оценки воздействия на окружающую среду намечаемой хозяйственной или иной деятельности, связанной с созданием объекта капитального строительства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_Toc183093780 \h </w:instrTex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92B59">
              <w:rPr>
                <w:rFonts w:ascii="Times New Roman" w:hAnsi="Times New Roman" w:cs="Times New Roman"/>
                <w:noProof/>
                <w:webHidden/>
                <w:sz w:val="24"/>
              </w:rPr>
              <w:t>17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E03C3" w:rsidRPr="00CE03C3" w:rsidRDefault="00857747" w:rsidP="00CE03C3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3093781" w:history="1">
            <w:r w:rsidR="00CE03C3" w:rsidRPr="00CE03C3">
              <w:rPr>
                <w:rStyle w:val="a7"/>
                <w:rFonts w:ascii="Times New Roman" w:hAnsi="Times New Roman" w:cs="Times New Roman"/>
                <w:noProof/>
                <w:sz w:val="24"/>
              </w:rPr>
              <w:t>15. Обоснование предполагаемой (предельной) стоимости строительства объекта капитального строительства и метода определения сметной стоимости строительства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_Toc183093781 \h </w:instrTex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92B59">
              <w:rPr>
                <w:rFonts w:ascii="Times New Roman" w:hAnsi="Times New Roman" w:cs="Times New Roman"/>
                <w:noProof/>
                <w:webHidden/>
                <w:sz w:val="24"/>
              </w:rPr>
              <w:t>18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E03C3" w:rsidRPr="00CE03C3" w:rsidRDefault="00857747" w:rsidP="00CE03C3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3093782" w:history="1">
            <w:r w:rsidR="00CE03C3" w:rsidRPr="00CE03C3">
              <w:rPr>
                <w:rStyle w:val="a7"/>
                <w:rFonts w:ascii="Times New Roman" w:hAnsi="Times New Roman" w:cs="Times New Roman"/>
                <w:noProof/>
                <w:sz w:val="24"/>
              </w:rPr>
              <w:t>16. Обоснование выбора подлежащих применению для расчета предполагаемой (предельной) стоимости строительства объекта капитального строительства укрупненных нормативов цены строительства для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_Toc183093782 \h </w:instrTex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92B59">
              <w:rPr>
                <w:rFonts w:ascii="Times New Roman" w:hAnsi="Times New Roman" w:cs="Times New Roman"/>
                <w:noProof/>
                <w:webHidden/>
                <w:sz w:val="24"/>
              </w:rPr>
              <w:t>19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E03C3" w:rsidRPr="00CE03C3" w:rsidRDefault="00857747" w:rsidP="00CE03C3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3093783" w:history="1">
            <w:r w:rsidR="00CE03C3" w:rsidRPr="00CE03C3">
              <w:rPr>
                <w:rStyle w:val="a7"/>
                <w:rFonts w:ascii="Times New Roman" w:hAnsi="Times New Roman" w:cs="Times New Roman"/>
                <w:noProof/>
                <w:sz w:val="24"/>
              </w:rPr>
              <w:t>17 Укрупненные расчеты стоимости отдельных видов затрат, не учтенных в ресурсно-технологической модели (использованной для расчета укрупненных нормативов цены строительства), а также затрат на реализацию решений (мероприятий), измененных по сравнению с указанной ресурсно-технологической моделью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_Toc183093783 \h </w:instrTex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92B59">
              <w:rPr>
                <w:rFonts w:ascii="Times New Roman" w:hAnsi="Times New Roman" w:cs="Times New Roman"/>
                <w:noProof/>
                <w:webHidden/>
                <w:sz w:val="24"/>
              </w:rPr>
              <w:t>20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E03C3" w:rsidRDefault="00857747" w:rsidP="00CE03C3">
          <w:pPr>
            <w:pStyle w:val="11"/>
            <w:rPr>
              <w:rStyle w:val="a7"/>
              <w:rFonts w:ascii="Times New Roman" w:hAnsi="Times New Roman" w:cs="Times New Roman"/>
              <w:noProof/>
              <w:sz w:val="24"/>
            </w:rPr>
          </w:pPr>
          <w:hyperlink w:anchor="_Toc183093784" w:history="1">
            <w:r w:rsidR="00CE03C3" w:rsidRPr="00CE03C3">
              <w:rPr>
                <w:rStyle w:val="a7"/>
                <w:rFonts w:ascii="Times New Roman" w:hAnsi="Times New Roman" w:cs="Times New Roman"/>
                <w:noProof/>
                <w:sz w:val="24"/>
              </w:rPr>
              <w:t>18. Обоснование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 (если обоснование инвестиций предусматривает использование такой проектной документации), или обоснованности решения о невозможности или нецелесообразности применения экономически эффективной проектной документации повторного использования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_Toc183093784 \h </w:instrTex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92B59">
              <w:rPr>
                <w:rFonts w:ascii="Times New Roman" w:hAnsi="Times New Roman" w:cs="Times New Roman"/>
                <w:noProof/>
                <w:webHidden/>
                <w:sz w:val="24"/>
              </w:rPr>
              <w:t>21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E03C3" w:rsidRPr="00CE03C3" w:rsidRDefault="00CE03C3" w:rsidP="00CE03C3">
          <w:pPr>
            <w:rPr>
              <w:noProof/>
            </w:rPr>
          </w:pPr>
        </w:p>
        <w:p w:rsidR="00CE03C3" w:rsidRPr="00CE03C3" w:rsidRDefault="00857747" w:rsidP="00CE03C3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3093785" w:history="1">
            <w:r w:rsidR="00CE03C3" w:rsidRPr="00CE03C3">
              <w:rPr>
                <w:rStyle w:val="a7"/>
                <w:rFonts w:ascii="Times New Roman" w:hAnsi="Times New Roman" w:cs="Times New Roman"/>
                <w:b/>
                <w:noProof/>
                <w:sz w:val="24"/>
              </w:rPr>
              <w:t>Приложение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_Toc183093785 \h </w:instrTex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92B59">
              <w:rPr>
                <w:rFonts w:ascii="Times New Roman" w:hAnsi="Times New Roman" w:cs="Times New Roman"/>
                <w:noProof/>
                <w:webHidden/>
                <w:sz w:val="24"/>
              </w:rPr>
              <w:t>22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E03C3" w:rsidRPr="00CE03C3" w:rsidRDefault="00857747" w:rsidP="00CE03C3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3093786" w:history="1">
            <w:r w:rsidR="00CE03C3" w:rsidRPr="00CE03C3">
              <w:rPr>
                <w:rStyle w:val="a7"/>
                <w:rFonts w:ascii="Times New Roman" w:hAnsi="Times New Roman" w:cs="Times New Roman"/>
                <w:noProof/>
                <w:sz w:val="24"/>
              </w:rPr>
              <w:t>Ситуационный план с предполагаемым размещением объекта капитального строительства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_Toc183093786 \h </w:instrTex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92B59">
              <w:rPr>
                <w:rFonts w:ascii="Times New Roman" w:hAnsi="Times New Roman" w:cs="Times New Roman"/>
                <w:noProof/>
                <w:webHidden/>
                <w:sz w:val="24"/>
              </w:rPr>
              <w:t>22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E03C3" w:rsidRPr="00CE03C3" w:rsidRDefault="00857747" w:rsidP="00CE03C3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3093787" w:history="1">
            <w:r w:rsidR="00CE03C3" w:rsidRPr="00CE03C3">
              <w:rPr>
                <w:rStyle w:val="a7"/>
                <w:rFonts w:ascii="Times New Roman" w:hAnsi="Times New Roman" w:cs="Times New Roman"/>
                <w:noProof/>
                <w:sz w:val="24"/>
              </w:rPr>
              <w:t>Градостроительный план земельного участка, на котором планируется размещение объекта капитального строительства (земельных участков - в случае если предлагается несколько вариантов размещения объекта капитального строительства), или проект планировки территории и проект межевания территории в случае строительства линейного объекта (при наличии)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_Toc183093787 \h </w:instrTex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92B59">
              <w:rPr>
                <w:rFonts w:ascii="Times New Roman" w:hAnsi="Times New Roman" w:cs="Times New Roman"/>
                <w:noProof/>
                <w:webHidden/>
                <w:sz w:val="24"/>
              </w:rPr>
              <w:t>23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E03C3" w:rsidRPr="00CE03C3" w:rsidRDefault="00857747" w:rsidP="00CE03C3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3093788" w:history="1">
            <w:r w:rsidR="00CE03C3" w:rsidRPr="00CE03C3">
              <w:rPr>
                <w:rStyle w:val="a7"/>
                <w:rFonts w:ascii="Times New Roman" w:hAnsi="Times New Roman" w:cs="Times New Roman"/>
                <w:noProof/>
                <w:sz w:val="24"/>
              </w:rPr>
              <w:t>Отчетная документация о выполнении инженерных изысканий (при наличии)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_Toc183093788 \h </w:instrTex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92B59">
              <w:rPr>
                <w:rFonts w:ascii="Times New Roman" w:hAnsi="Times New Roman" w:cs="Times New Roman"/>
                <w:noProof/>
                <w:webHidden/>
                <w:sz w:val="24"/>
              </w:rPr>
              <w:t>24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E03C3" w:rsidRPr="00CE03C3" w:rsidRDefault="00857747" w:rsidP="00CE03C3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3093789" w:history="1">
            <w:r w:rsidR="00CE03C3" w:rsidRPr="00CE03C3">
              <w:rPr>
                <w:rStyle w:val="a7"/>
                <w:rFonts w:ascii="Times New Roman" w:hAnsi="Times New Roman" w:cs="Times New Roman"/>
                <w:noProof/>
                <w:sz w:val="24"/>
              </w:rPr>
              <w:t>Расчет по предполагаемой (предельной) стоимости строительства объекта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_Toc183093789 \h </w:instrTex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92B59">
              <w:rPr>
                <w:rFonts w:ascii="Times New Roman" w:hAnsi="Times New Roman" w:cs="Times New Roman"/>
                <w:noProof/>
                <w:webHidden/>
                <w:sz w:val="24"/>
              </w:rPr>
              <w:t>25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E03C3" w:rsidRPr="00CE03C3" w:rsidRDefault="00857747" w:rsidP="00CE03C3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83093790" w:history="1">
            <w:r w:rsidR="00CE03C3" w:rsidRPr="00CE03C3">
              <w:rPr>
                <w:rStyle w:val="a7"/>
                <w:rFonts w:ascii="Times New Roman" w:hAnsi="Times New Roman" w:cs="Times New Roman"/>
                <w:noProof/>
                <w:sz w:val="24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 (при наличии)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_Toc183093790 \h </w:instrTex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92B59">
              <w:rPr>
                <w:rFonts w:ascii="Times New Roman" w:hAnsi="Times New Roman" w:cs="Times New Roman"/>
                <w:noProof/>
                <w:webHidden/>
                <w:sz w:val="24"/>
              </w:rPr>
              <w:t>32</w:t>
            </w:r>
            <w:r w:rsidR="00CE03C3" w:rsidRPr="00CE03C3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17515B" w:rsidRPr="00287C23" w:rsidRDefault="0017515B" w:rsidP="00B82E18">
          <w:pPr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287C23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157100" w:rsidRPr="00B82E18" w:rsidRDefault="00157100" w:rsidP="00157100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E1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157100" w:rsidRPr="00B82E18" w:rsidRDefault="00157100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0" w:name="_Toc183093767"/>
      <w:r w:rsidRPr="00B82E18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1.</w:t>
      </w:r>
      <w:r w:rsidR="00163B12" w:rsidRPr="00163B12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B82E18">
        <w:rPr>
          <w:rFonts w:ascii="Times New Roman" w:hAnsi="Times New Roman" w:cs="Times New Roman"/>
          <w:b/>
          <w:color w:val="000000" w:themeColor="text1"/>
          <w:sz w:val="24"/>
        </w:rPr>
        <w:t>Обоснование выбора проектных решений, направленных на соблюдение требований технических регламентов, санитарно-эпидемиологическим требованиям, требованиям в области охраны окружающей среды, требованиям государственной охраны объектов культурного наследия, требованиям антитеррористической защищенности</w:t>
      </w:r>
      <w:bookmarkEnd w:id="0"/>
    </w:p>
    <w:p w:rsidR="00157100" w:rsidRPr="00B82E18" w:rsidRDefault="00157100" w:rsidP="0017515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E1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157100" w:rsidRPr="00B82E18" w:rsidRDefault="00157100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1" w:name="_Toc183093768"/>
      <w:r w:rsidRPr="00B82E18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2. Характеристика места размещения объекта капитального строительства</w:t>
      </w:r>
      <w:bookmarkEnd w:id="1"/>
    </w:p>
    <w:p w:rsidR="00157100" w:rsidRPr="00B82E18" w:rsidRDefault="00157100" w:rsidP="001751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E1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3C578D" w:rsidRPr="00B82E18" w:rsidRDefault="00157100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Toc183093769"/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3. Обоснование соответствия предлагаемых решений предварительным сведениям о возможности получения технических условий на подключение (технологическое присоединение) объекта капитального строительства к сетям инженерно-технического обеспечения</w:t>
      </w:r>
      <w:bookmarkEnd w:id="2"/>
      <w:r w:rsidR="003C578D"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157100" w:rsidRPr="00B82E18" w:rsidRDefault="00157100" w:rsidP="00175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7100" w:rsidRPr="00B82E18" w:rsidRDefault="00157100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_Toc183093770"/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Характеристика места размещения объекта капитального строительства, описание земельного участка (в том числе сведения о категории земель), обоснование планировочной организации участка, схем транспортных коммуникаций и решений по благоустройству территории</w:t>
      </w:r>
      <w:bookmarkEnd w:id="3"/>
      <w:r w:rsidR="003C578D"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3C578D" w:rsidRPr="00B82E18" w:rsidRDefault="00157100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Toc183093771"/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5. Обоснование соответствия предлагаемых решений предварительным сведениям о возможности получения технических условий на подключение (технологическое присоединение) объекта капитального строительства к сетям инженерно-технического обеспечения</w:t>
      </w:r>
      <w:bookmarkEnd w:id="4"/>
      <w:r w:rsidR="003C578D"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157100" w:rsidRPr="00B82E18" w:rsidRDefault="00157100" w:rsidP="00175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578D" w:rsidRPr="00B82E18" w:rsidRDefault="00157100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" w:name="_Toc183093772"/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Обоснование перечня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</w:t>
      </w:r>
      <w:bookmarkEnd w:id="5"/>
      <w:r w:rsidR="003C578D"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157100" w:rsidRPr="00B82E18" w:rsidRDefault="00157100" w:rsidP="00175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578D" w:rsidRPr="00B82E18" w:rsidRDefault="00157100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6" w:name="_Toc183093773"/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Расчет потребности объекта капитального строительства в топливе, газе, воде и электрической энергии, состав и основные параметры систем электроснабжения, водоснабжения, водоотведения, газоснабжения, систем отопления, вентиляции и кондиционирования воздуха, тепловых сетей, сетей связи</w:t>
      </w:r>
      <w:bookmarkEnd w:id="6"/>
      <w:r w:rsidR="003C578D"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157100" w:rsidRPr="00B82E18" w:rsidRDefault="00157100" w:rsidP="00175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578D" w:rsidRPr="00B82E18" w:rsidRDefault="00157100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7" w:name="_Toc183093774"/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Обоснование выбора инженерно-технических решений и основного технологического оборудования</w:t>
      </w:r>
      <w:bookmarkEnd w:id="7"/>
      <w:r w:rsidR="003C578D"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157100" w:rsidRPr="00B82E18" w:rsidRDefault="00157100" w:rsidP="00175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578D" w:rsidRPr="00B82E18" w:rsidRDefault="00157100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8" w:name="_Toc183093775"/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Обоснование внешнего вида объекта капитального строительства и параметров его пространственной, планировочной и функциональной организации, основных (принципиальных) архитектурно-художественных решений с учетом стоимости, соответствия современному уровню техники и технологий и эксплуатационных расходов</w:t>
      </w:r>
      <w:bookmarkEnd w:id="8"/>
      <w:r w:rsidR="003C578D"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157100" w:rsidRPr="00B82E18" w:rsidRDefault="00157100" w:rsidP="00175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578D" w:rsidRPr="00B82E18" w:rsidRDefault="00157100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9" w:name="_Toc183093776"/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 Характеристика района места расположения объекта капитального строительства и условий строительства</w:t>
      </w:r>
      <w:bookmarkEnd w:id="9"/>
      <w:r w:rsidR="003C578D"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3C578D" w:rsidRPr="00B82E18" w:rsidRDefault="00157100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0" w:name="_Toc183093777"/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11. Обоснование решений по инженерной подготовке территории, в том числе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</w:t>
      </w:r>
      <w:bookmarkEnd w:id="10"/>
      <w:r w:rsidR="003C578D"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3C578D" w:rsidRPr="00B82E18" w:rsidRDefault="00157100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1" w:name="_Toc183093778"/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12. Обоснование организационно-технологической схемы, определяющей последовательность строительства зданий и сооружений, инженерных и транспортных коммуникаций, обеспечивающей соблюдение планируемых сроков завершения строительства (его этапов)</w:t>
      </w:r>
      <w:bookmarkEnd w:id="11"/>
      <w:r w:rsidR="003C578D"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3C578D" w:rsidRPr="00B82E18" w:rsidRDefault="00157100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2" w:name="_Toc183093779"/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13. Обоснование планируемой продолжительности строительства объекта капитального строительства и его отдельных этапов</w:t>
      </w:r>
      <w:bookmarkEnd w:id="12"/>
    </w:p>
    <w:p w:rsidR="003C578D" w:rsidRPr="00B82E18" w:rsidRDefault="003C578D" w:rsidP="001751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3C578D" w:rsidRPr="00B82E18" w:rsidRDefault="00157100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3" w:name="_Toc183093780"/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14. Результаты прогнозной оценки воздействия на окружающую среду намечаемой хозяйственной или иной деятельности, связанной с созданием объекта капитального строительства</w:t>
      </w:r>
      <w:bookmarkEnd w:id="13"/>
    </w:p>
    <w:p w:rsidR="003C578D" w:rsidRPr="00B82E18" w:rsidRDefault="003C578D" w:rsidP="001751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3C578D" w:rsidRPr="00B82E18" w:rsidRDefault="00157100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4" w:name="_Toc183093781"/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15. Обоснование предполагаемой (предельной) стоимости строительства объекта капитального строительства и метода определения сметной стоимости строительства</w:t>
      </w:r>
      <w:bookmarkEnd w:id="14"/>
    </w:p>
    <w:p w:rsidR="003C578D" w:rsidRPr="00B82E18" w:rsidRDefault="003C578D" w:rsidP="001751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578D" w:rsidRPr="00B82E18" w:rsidRDefault="003C578D" w:rsidP="001751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17515B" w:rsidRPr="00B82E18" w:rsidRDefault="00157100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5" w:name="_Toc183093782"/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16. Обоснование выбора подлежащих применению для расчета предполагаемой (предельной) стоимости строительства объекта капитального строительства укрупненных нормативов цены строительства для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</w:t>
      </w:r>
      <w:bookmarkEnd w:id="15"/>
    </w:p>
    <w:p w:rsidR="003C578D" w:rsidRPr="00B82E18" w:rsidRDefault="003C578D" w:rsidP="0017515B">
      <w:pPr>
        <w:rPr>
          <w:rFonts w:ascii="Times New Roman" w:hAnsi="Times New Roman" w:cs="Times New Roman"/>
          <w:color w:val="000000" w:themeColor="text1"/>
        </w:rPr>
      </w:pPr>
      <w:r w:rsidRPr="00B82E18">
        <w:rPr>
          <w:rFonts w:ascii="Times New Roman" w:hAnsi="Times New Roman" w:cs="Times New Roman"/>
          <w:color w:val="000000" w:themeColor="text1"/>
        </w:rPr>
        <w:br w:type="page"/>
      </w:r>
    </w:p>
    <w:p w:rsidR="0017515B" w:rsidRPr="00B82E18" w:rsidRDefault="00157100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6" w:name="_Toc183093783"/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17 </w:t>
      </w:r>
      <w:r w:rsidR="008D10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крупненные расчеты стоимости отдельных видов затрат, не учтенных в ресурсно-технологической модели (использованной для расчета укрупненных нормативов цены строительства), а также затрат на реализацию решений (мероприятий), измененных по сравнению с указанной ресурсно-технологической моделью</w:t>
      </w:r>
      <w:bookmarkEnd w:id="16"/>
    </w:p>
    <w:p w:rsidR="003C578D" w:rsidRPr="00B82E18" w:rsidRDefault="003C578D" w:rsidP="0017515B">
      <w:pPr>
        <w:rPr>
          <w:rFonts w:ascii="Times New Roman" w:hAnsi="Times New Roman" w:cs="Times New Roman"/>
          <w:color w:val="000000" w:themeColor="text1"/>
        </w:rPr>
      </w:pPr>
      <w:r w:rsidRPr="00B82E18">
        <w:rPr>
          <w:rFonts w:ascii="Times New Roman" w:hAnsi="Times New Roman" w:cs="Times New Roman"/>
          <w:color w:val="000000" w:themeColor="text1"/>
        </w:rPr>
        <w:br w:type="page"/>
      </w:r>
    </w:p>
    <w:p w:rsidR="0017515B" w:rsidRPr="00B82E18" w:rsidRDefault="00157100" w:rsidP="0017515B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7" w:name="_Toc183093784"/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18. Обоснование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 (если обоснование инвестиций предусматривает использование такой проектной документации), или обоснованности решения о невозможности или нецелесообразности применения экономически эффективной проектной документации повторного использования</w:t>
      </w:r>
      <w:bookmarkEnd w:id="17"/>
    </w:p>
    <w:p w:rsidR="003C578D" w:rsidRPr="00B82E18" w:rsidRDefault="003C578D" w:rsidP="0017515B">
      <w:pPr>
        <w:rPr>
          <w:rFonts w:ascii="Times New Roman" w:hAnsi="Times New Roman" w:cs="Times New Roman"/>
          <w:color w:val="000000" w:themeColor="text1"/>
        </w:rPr>
      </w:pPr>
      <w:r w:rsidRPr="00B82E18">
        <w:rPr>
          <w:rFonts w:ascii="Times New Roman" w:hAnsi="Times New Roman" w:cs="Times New Roman"/>
          <w:color w:val="000000" w:themeColor="text1"/>
        </w:rPr>
        <w:br w:type="page"/>
      </w:r>
    </w:p>
    <w:p w:rsidR="00157100" w:rsidRPr="00B82E18" w:rsidRDefault="00157100" w:rsidP="00F075B0">
      <w:pPr>
        <w:pStyle w:val="1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8" w:name="_Toc183093785"/>
      <w:r w:rsidRPr="00B82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Приложение</w:t>
      </w:r>
      <w:bookmarkEnd w:id="18"/>
    </w:p>
    <w:p w:rsidR="00B82E18" w:rsidRPr="00287C23" w:rsidRDefault="00F075B0" w:rsidP="00B82E18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Toc183093786"/>
      <w:r w:rsidRPr="00B82E18">
        <w:rPr>
          <w:rFonts w:ascii="Times New Roman" w:hAnsi="Times New Roman" w:cs="Times New Roman"/>
          <w:color w:val="000000" w:themeColor="text1"/>
          <w:sz w:val="24"/>
          <w:szCs w:val="24"/>
        </w:rPr>
        <w:t>Ситуационный план</w:t>
      </w:r>
      <w:r w:rsidR="00287C23" w:rsidRPr="00287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7C23">
        <w:rPr>
          <w:rFonts w:ascii="Times New Roman" w:hAnsi="Times New Roman" w:cs="Times New Roman"/>
          <w:color w:val="000000" w:themeColor="text1"/>
          <w:sz w:val="24"/>
          <w:szCs w:val="24"/>
        </w:rPr>
        <w:t>с предполагаемым размещением объекта капитального строительства</w:t>
      </w:r>
      <w:bookmarkEnd w:id="19"/>
    </w:p>
    <w:p w:rsidR="00B82E18" w:rsidRPr="00B82E18" w:rsidRDefault="00B82E18">
      <w:pP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B82E1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B82E18" w:rsidRPr="00B82E18" w:rsidRDefault="00287C23" w:rsidP="00B82E18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_Toc183093787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</w:t>
      </w:r>
      <w:r w:rsidRPr="00287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радостроительный план земельного участка, на котором планируется размещение объекта капитального строительства (земельных участков - в случае если предлагается несколько вариантов размещения объекта капитального строительства), или проект планировки территории и проект межевания территории в случае строительства линейного объекта </w:t>
      </w:r>
      <w:r w:rsidR="00B82E18" w:rsidRPr="00B82E18">
        <w:rPr>
          <w:rFonts w:ascii="Times New Roman" w:hAnsi="Times New Roman" w:cs="Times New Roman"/>
          <w:color w:val="000000" w:themeColor="text1"/>
          <w:sz w:val="24"/>
          <w:szCs w:val="24"/>
        </w:rPr>
        <w:t>(при наличии)</w:t>
      </w:r>
      <w:bookmarkEnd w:id="20"/>
    </w:p>
    <w:p w:rsidR="00B82E18" w:rsidRPr="00B82E18" w:rsidRDefault="00B82E18">
      <w:pP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B82E1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B82E18" w:rsidRPr="00B82E18" w:rsidRDefault="00B82E18" w:rsidP="00B82E18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_Toc183093788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</w:t>
      </w:r>
      <w:r w:rsidR="00F075B0" w:rsidRPr="00B82E18">
        <w:rPr>
          <w:rFonts w:ascii="Times New Roman" w:hAnsi="Times New Roman" w:cs="Times New Roman"/>
          <w:color w:val="000000" w:themeColor="text1"/>
          <w:sz w:val="24"/>
          <w:szCs w:val="24"/>
        </w:rPr>
        <w:t>тчетная документация о выполнении инженерных изысканий (при наличии)</w:t>
      </w:r>
      <w:bookmarkEnd w:id="21"/>
    </w:p>
    <w:p w:rsidR="00B82E18" w:rsidRPr="00B82E18" w:rsidRDefault="00B82E18">
      <w:pP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B82E1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94769" w:rsidRDefault="00B82E18" w:rsidP="00B82E18">
      <w:pPr>
        <w:pStyle w:val="2"/>
        <w:rPr>
          <w:rFonts w:ascii="Times New Roman" w:hAnsi="Times New Roman" w:cs="Times New Roman"/>
          <w:color w:val="000000" w:themeColor="text1"/>
        </w:rPr>
      </w:pPr>
      <w:bookmarkStart w:id="22" w:name="_Toc183093789"/>
      <w:r w:rsidRPr="00B82E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</w:t>
      </w:r>
      <w:r w:rsidR="00F075B0" w:rsidRPr="00B82E18">
        <w:rPr>
          <w:rFonts w:ascii="Times New Roman" w:hAnsi="Times New Roman" w:cs="Times New Roman"/>
          <w:color w:val="000000" w:themeColor="text1"/>
          <w:sz w:val="24"/>
          <w:szCs w:val="24"/>
        </w:rPr>
        <w:t>асчет по предполагаемой</w:t>
      </w:r>
      <w:r w:rsidR="00F075B0" w:rsidRPr="00B82E18">
        <w:rPr>
          <w:rFonts w:ascii="Times New Roman" w:hAnsi="Times New Roman" w:cs="Times New Roman"/>
          <w:color w:val="000000" w:themeColor="text1"/>
        </w:rPr>
        <w:t xml:space="preserve"> (предельной) стоимости строительства объекта</w:t>
      </w:r>
      <w:bookmarkEnd w:id="22"/>
    </w:p>
    <w:p w:rsidR="009C57DF" w:rsidRDefault="009C57DF" w:rsidP="00ED26A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D26A6" w:rsidRPr="00ED26A6" w:rsidRDefault="00ED26A6" w:rsidP="00ED26A6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bookmarkStart w:id="23" w:name="_GoBack"/>
      <w:bookmarkEnd w:id="23"/>
      <w:r w:rsidRPr="00ED26A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Пример </w:t>
      </w:r>
      <w:r w:rsidR="00392B59">
        <w:rPr>
          <w:rFonts w:ascii="Times New Roman" w:hAnsi="Times New Roman" w:cs="Times New Roman"/>
          <w:b/>
          <w:color w:val="C00000"/>
          <w:sz w:val="28"/>
          <w:szCs w:val="28"/>
        </w:rPr>
        <w:t>расче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та</w:t>
      </w:r>
    </w:p>
    <w:tbl>
      <w:tblPr>
        <w:tblW w:w="1020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835"/>
        <w:gridCol w:w="1843"/>
        <w:gridCol w:w="1701"/>
      </w:tblGrid>
      <w:tr w:rsidR="00F32C98" w:rsidRPr="00F32C98" w:rsidTr="00ED26A6">
        <w:trPr>
          <w:trHeight w:val="49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2C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СМЕТА №    НЦС</w:t>
            </w:r>
          </w:p>
        </w:tc>
      </w:tr>
      <w:tr w:rsidR="00F32C98" w:rsidRPr="00F32C98" w:rsidTr="00ED26A6">
        <w:trPr>
          <w:trHeight w:val="1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C98" w:rsidRPr="00F32C98" w:rsidTr="00ED26A6">
        <w:trPr>
          <w:trHeight w:val="795"/>
        </w:trPr>
        <w:tc>
          <w:tcPr>
            <w:tcW w:w="10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32C98" w:rsidRPr="00F32C98" w:rsidTr="00ED26A6">
        <w:trPr>
          <w:trHeight w:val="390"/>
        </w:trPr>
        <w:tc>
          <w:tcPr>
            <w:tcW w:w="8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32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 предприятия, здания, сооружения, стадии проектирования, этапа, вида проектных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32C98" w:rsidRPr="00F32C98" w:rsidTr="00ED26A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C98" w:rsidRPr="00F32C98" w:rsidTr="00ED26A6">
        <w:trPr>
          <w:trHeight w:val="345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проектной (изыскательской) организации: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C98" w:rsidRPr="00F32C98" w:rsidTr="00ED26A6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32C98" w:rsidRPr="00F32C98" w:rsidTr="00ED26A6">
        <w:trPr>
          <w:trHeight w:val="510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организации заказчика: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C98" w:rsidRPr="00F32C98" w:rsidTr="00ED26A6">
        <w:trPr>
          <w:trHeight w:val="4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32C98" w:rsidRPr="00F32C98" w:rsidTr="00ED26A6">
        <w:trPr>
          <w:trHeight w:val="4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C98" w:rsidRPr="00F32C98" w:rsidTr="00ED26A6">
        <w:trPr>
          <w:trHeight w:val="300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2C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по расчету: </w:t>
            </w:r>
            <w:r w:rsidRPr="00ED26A6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  <w:t xml:space="preserve">467 570,0772 </w:t>
            </w:r>
            <w:r w:rsidRPr="00F32C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C98" w:rsidRPr="00F32C98" w:rsidTr="00ED26A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C98" w:rsidRPr="00F32C98" w:rsidTr="00ED26A6">
        <w:trPr>
          <w:trHeight w:val="1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Характеристика предприятия,</w:t>
            </w:r>
            <w:r w:rsidRPr="00F32C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здания, сооружения или вид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частей, глав, таблиц, параграфов и пунктов указаний к разделу справочника базовых цен на проектные и изыскательские работы для строителей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 стоимости: (a+bx)*Kj или (стоимость строительно-монтажных работ)*проц./ 100 или количество * цена,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Стоимость работ, </w:t>
            </w:r>
            <w:r w:rsidRPr="00F32C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тыс.руб.</w:t>
            </w:r>
          </w:p>
        </w:tc>
      </w:tr>
      <w:tr w:rsidR="00F32C98" w:rsidRPr="00F32C98" w:rsidTr="00ED26A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F32C98" w:rsidRPr="00F32C98" w:rsidTr="00ED26A6">
        <w:trPr>
          <w:trHeight w:val="30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F32C98">
              <w:rPr>
                <w:rFonts w:ascii="Arial Cyr" w:eastAsia="Times New Roman" w:hAnsi="Arial Cyr" w:cs="Calibri"/>
                <w:b/>
                <w:bCs/>
                <w:lang w:eastAsia="ru-RU"/>
              </w:rPr>
              <w:t>Раздел 1. Новый Раздел</w:t>
            </w:r>
          </w:p>
        </w:tc>
      </w:tr>
      <w:tr w:rsidR="00F32C98" w:rsidRPr="00F32C98" w:rsidTr="00ED26A6">
        <w:trPr>
          <w:trHeight w:val="7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Поликлиники на 200 посещений в смену +ПИР, 150(1 посещение в смену)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04-04-001-02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 xml:space="preserve">(НЦС81-02-04-2024)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(2470,11*150)*0,83*1,01,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>где количество 150=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310 603,982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п.24, т.3 Коэффициент перехода от цен базового района (Московская область) к уровню цен Республики Башкортостан Кпер.=0,83; К=0,83;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п.25, т.5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22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Воздушная прокладка линий связи по существующим опорам ВЛ 35-220 кВ кабелями волоконно-оптическими допустимое растягивающее усилие - 6кН, количество волокон - 8, 0,09(1км)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11-02-001-02 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 xml:space="preserve">(НЦС81-02-11-2024)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(586,28*0,09)*0,75*1,01,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>где количество 0,09=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39,97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п.21, т.2 Коэффициент перехода от цен базового района (Московская область) к уровню цен Республики Башкортостан Кпер.=0,75 К=0,75;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п.22, т.4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38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Прокладка в траншее сетей связи с устройством 2-х трубной кабельной канализации кабелями волоконно-оптическими с центральной модульной трубкой, с броней из стальных оцинкованных проволок, в полиэтиленовой оболочке:с количеством волокон в кабеле - 8, оптических волокон в модуле - 4, количество модулей - 2, 0,21+0,08+0,230=0,52(1км)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11-01-009-01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 w:type="page"/>
              <w:t xml:space="preserve">(НЦС81-02-11-2024)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(217,85*0,52)*0,75*1,01,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 w:type="page"/>
              <w:t>где количество 0,52=0,21+0,08+0,230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85,811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п.21, т.2 Коэффициент перехода от цен базового района (Московская область) к уровню цен Республики Башкортостан Кпер.=0,75 К=0,75;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п.22, т.4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Стадийность проектирования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30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Подземная прокладка в траншее, с устройством 2-х трубной кабельной канализации, 2-х кабелей с алюминиевыми жилами на напряжение 1 кВ, с изоляцией из ПВХ, с броней из стальных оцинкованных лент, без подушки под броней, в защитном шланге из ПВХ:с числом жил - 4 и сечением 120 мм2, 0,3(1км)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12-01-017-03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 xml:space="preserve">(НЦС81-02-12-2024)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(4210,52*0,3)*0,75*1,01,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>где количество 0,3=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956,841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п.21, т.2 Коэффициент перехода от цен базового района (Московская область) к уровню цен Республики Башкортостан Кпер.=0,75 К=0,75;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п.22, т.4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Стадийность проектирования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30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Подземная прокладка в траншее, с устройством трубной кабельной канализации, кабелей с алюминиевыми жилами на напряжение 1 кВ, с изоляцией из ПВХ, с броней из стальных оцинкованных лент, без подушки под броней, в защитном шланге из ПВХ: с числом жил - 4 и сечением 70 мм2, 0,3(1км)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12-01-017-01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 xml:space="preserve">(НЦС81-02-12-2024)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(3375,92*0,3)*0,75*1,01,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>где количество 0,3=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767,178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п.21, т.2 Коэффициент перехода от цен базового района (Московская область) к уровню цен Республики Башкортостан Кпер.=0,75 К=0,75;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п.22, т.4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30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Трубопроводы наружных сетей теплоснабжения в изоляции из пенополиуретана (ППУ): прокладка в непроходных монолитных железобетонных каналах в сухих грунтах в  траншее с откосами, с разработкой грунта в отвал: диаметром труб 200 мм и глубиной 2м, 320/2/100=1,6(100 м)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13-08-003-06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 xml:space="preserve">(НЦС81-02-13-2024)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(4921,15*1,6)*0,9*1,01,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>где количество 1,6=320/2/100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7 157,321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п.22, т.4 Коэффициент перехода от цен базового района (Московская область) к уровню цен Республики Башкортостан Кпер.=0,9 К=0,9;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п.23, т.6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Стадийность проектирования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25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Камеры наружных инженерных тепловых сетей подземные монолитные железобетонные на глубине 3 м (строительная часть), строительным объемом: 25,88 м3 (рассчитано методом интерполяции), 1(шт)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13-16-001-01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 xml:space="preserve">(НЦС81-02-13-2024)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(661,595*1)*0,9*1,01,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>где количество 1=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601,39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п.22, т.4 Коэффициент перехода от цен базового района (Московская область) к уровню цен Республики Башкортостан Кпер.=0,9 К=0,9;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п.23, т.6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25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Наружные инженерные сети водоснабжения из полиэтиленовых труб диаметром до 110 мм, глубиной до 2м, разработка сухого грунта в отвале, без креплений (группа грунтов 1-3) 2,15м  (рассчитано методом интерполяции), 0,035(1 км)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14-06-001-02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 xml:space="preserve">(НЦС81-02-14-2024)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(5418,375*0,035)*0,79*1,01,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>где количество 0,035=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151,316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п.30, т.11 Коэффициент перехода от цен базового района (Московская область) к уровню цен Республики Башкортостан Кпер.=0,79 К=0,79;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п.31, т.13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25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Наружные инженерные сети каналиизации из полиэтиленовых труб диаметром 160 мм глубиной заложения до 3 м, разработка сухого грунта в отвал, без креплений (группа грунтов 1-3) 2,5м (рассчитано методом интерполяции), 0,18(1 км)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14-07-001-06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 w:type="page"/>
              <w:t xml:space="preserve">(НЦС81-02-14-2024)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(5758,65*0,18)*0,81*1,01,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 w:type="page"/>
              <w:t>где количество 0,18=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848,007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п.30, т.11 Коэффициент перехода от цен базового района (Московская область) к уровню цен Республики Башкортостан Кпер.=0,81 К=0,81;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п.31, т.13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Стадийность проектирования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5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Обычные дороги категории III, дорожная одежда капитального типа с асфальтобетонным покрытием 2 полосные, 3678/4,5/1000=0,817(1км)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08-04-002-01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 xml:space="preserve">(НЦС81-02-08-2024)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(62584,3*0,817)*0,93*1,01,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>где количество 0,817=3678/4,5/1000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48 027,699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п.32, т.9 Коэффициент перехода от цен базового района (Московская область) к уровню цен Республики Башкортостан Кпер.=0,93 К=0,93;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п.33, т.11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5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Площадки, дорожки, тротуары шириной от2,6 м до 6 м с покрытием: из литой асфальтобетонной смеси однослойные, 11,27(100 м2)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16-06-002-01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 xml:space="preserve">(НЦС81-02-16-2024)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(273,18*11,27)*0,86*1,01,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>где количество 11,27=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2 674,192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п.24, т.4 Коэффициент перехода от цен базового района (Московская область) к уровню цен Республики Башкортостан Кпер.=0,86 К=0,86;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п.33, т.11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2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Ограждения по металлическим столбам из готовых металлических панелей высотой до 1,7 м, 4,15(100 п.м.)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16-05-003-01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 xml:space="preserve">(НЦС81-02-16-2024)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(574,09*4,15)*0,86*1,01,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>где количество 4,15=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2 069,416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п.24, т.4 Коэффициент перехода от цен базового района (Московская область) к уровню цен Республики Башкортостан Кпер.=0,86 К=0,86;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п.33, т.11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Стадийность проектирования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Калитка, 5(1шт)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п.18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 xml:space="preserve">(НЦС81-02-16-2024)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(39,82*5)*0,86*1,01,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>где количество 5=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172,938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п.24, т.4 Коэффициент перехода от цен базового района (Московская область) к уровню цен Республики Башкортостан Кпер.=0,86 К=0,86;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п.33, т.11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Ворота, 5(1шт)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п.18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 xml:space="preserve">(НЦС81-02-16-2024)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(108,25*5)*0,86*1,01,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>где количество 5=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470,13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п.24, т.4 Коэффициент перехода от цен базового района (Московская область) к уровню цен Республики Башкортостан Кпер.=0,86 К=0,86;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п.33, т.11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Шлагбаум, 1(1шт)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п.18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 xml:space="preserve">(НЦС81-02-16-2024)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(95,4*1)*0,86*1,01,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>где количество 1=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82,864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п.24, т.4 Коэффициент перехода от цен базового района (Московская область) к уровню цен Республики Башкортостан Кпер.=0,86 К=0,86;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п.33, т.11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2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Светильники на стальных опорах с люминесцентными лампами, (21421,3-1484,75)/100=199,3655(100 м2)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16-07-001-02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 xml:space="preserve">(НЦС81-02-16-2024)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(21,96*199,3655)*0,86*1,01,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>где количество 199,3655=(21421,3-1484,75)/100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3 802,788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п.24, т.4 Коэффициент перехода от цен базового района (Московская область) к уровню цен Республики Башкортостан Кпер.=0,86 К=0,86;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п.33, т.11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7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Малые архитектурные формы для объектов здравоохранения: амбулаторного лечения, (21421,3-1484,75)/100=199,3655(100 м2)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16-03-001-01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 xml:space="preserve">(НЦС81-02-16-2024)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(20,34*199,3655)*0,86*1,01,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>где количество 199,3655=(21421,3-1484,75)/100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3 522,255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п.24, т.4 Коэффициент перехода от цен базового района (Московская область) к уровню цен Республики Башкортостан Кпер.=0,86 К=0,86;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п.33, т.11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Озеление территорий учреждений амбулаторного лечения, 150(1 посещение в смену)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17-02-002-02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 xml:space="preserve">(НЦС81-02-17-2024)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(58,39*150)*0,86*1,01,</w:t>
            </w: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br/>
              <w:t>где количество 150=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7 607,633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п.19, т.1 Коэффициент перехода от цен базового района (Московская область) к уровню цен Республики Башкортостан Кпер.=0,86 К=0,86;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ОУ п.25, т.5 Коэффициент на затраты в зимнее время к уровню цен Республики Башкортостан Крег.1=1,01 К=1,01;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2C98" w:rsidRPr="00F32C98" w:rsidTr="00ED26A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  <w:t>ВСЕГО по смете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  <w:t> </w:t>
            </w:r>
          </w:p>
        </w:tc>
      </w:tr>
      <w:tr w:rsidR="00F32C98" w:rsidRPr="00F32C98" w:rsidTr="00ED26A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  Итого Поз. 1-18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389 641,731</w:t>
            </w:r>
          </w:p>
        </w:tc>
      </w:tr>
      <w:tr w:rsidR="00F32C98" w:rsidRPr="00F32C98" w:rsidTr="00ED26A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 xml:space="preserve">   НДС 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77 928,3462</w:t>
            </w:r>
          </w:p>
        </w:tc>
      </w:tr>
      <w:tr w:rsidR="00F32C98" w:rsidRPr="00F32C98" w:rsidTr="00ED26A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 Cyr" w:eastAsia="Times New Roman" w:hAnsi="Arial Cyr" w:cs="Calibri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  <w:t xml:space="preserve">   ВСЕГО по смете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98" w:rsidRPr="00ED26A6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ED26A6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  <w:t>467 570,0772</w:t>
            </w:r>
          </w:p>
        </w:tc>
      </w:tr>
      <w:tr w:rsidR="00F32C98" w:rsidRPr="00F32C98" w:rsidTr="00ED26A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F32C98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32C98" w:rsidRPr="00F32C98" w:rsidTr="00ED26A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C98" w:rsidRPr="00F32C98" w:rsidRDefault="00F32C98" w:rsidP="00F32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C98" w:rsidRPr="00F32C98" w:rsidTr="00ED26A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C98" w:rsidRPr="00F32C98" w:rsidTr="00ED26A6">
        <w:trPr>
          <w:trHeight w:val="300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Главный инженер проекта ______________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C98" w:rsidRPr="00F32C98" w:rsidTr="00ED26A6">
        <w:trPr>
          <w:trHeight w:val="300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Начальник отдела ____________________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C98" w:rsidRPr="00F32C98" w:rsidTr="00ED26A6">
        <w:trPr>
          <w:trHeight w:val="300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Составил ___________________________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C98" w:rsidRPr="00F32C98" w:rsidTr="00ED26A6">
        <w:trPr>
          <w:trHeight w:val="300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2C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Проверил ___________________________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98" w:rsidRPr="00F32C98" w:rsidRDefault="00F32C98" w:rsidP="00F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4769" w:rsidRDefault="00694769">
      <w:pPr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014150" w:rsidRPr="00287C23" w:rsidRDefault="00287C23" w:rsidP="00287C23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24" w:name="_Toc183093790"/>
      <w:r w:rsidRPr="00287C23">
        <w:rPr>
          <w:rFonts w:ascii="Times New Roman" w:hAnsi="Times New Roman" w:cs="Times New Roman"/>
          <w:color w:val="000000" w:themeColor="text1"/>
          <w:sz w:val="24"/>
        </w:rPr>
        <w:lastRenderedPageBreak/>
        <w:t>Технические условия подключения (технолог</w:t>
      </w:r>
      <w:r>
        <w:rPr>
          <w:rFonts w:ascii="Times New Roman" w:hAnsi="Times New Roman" w:cs="Times New Roman"/>
          <w:color w:val="000000" w:themeColor="text1"/>
          <w:sz w:val="24"/>
        </w:rPr>
        <w:t>ического присоединения) объекта</w:t>
      </w:r>
      <w:r w:rsidRPr="00287C23">
        <w:rPr>
          <w:rFonts w:ascii="Times New Roman" w:hAnsi="Times New Roman" w:cs="Times New Roman"/>
          <w:color w:val="000000" w:themeColor="text1"/>
          <w:sz w:val="24"/>
        </w:rPr>
        <w:t xml:space="preserve"> капитального строительства к сетям инже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нерно-технического обеспечения </w:t>
      </w:r>
      <w:r w:rsidR="00694769" w:rsidRPr="00287C23">
        <w:rPr>
          <w:rFonts w:ascii="Times New Roman" w:hAnsi="Times New Roman" w:cs="Times New Roman"/>
          <w:color w:val="000000" w:themeColor="text1"/>
          <w:sz w:val="24"/>
        </w:rPr>
        <w:t>(при наличии)</w:t>
      </w:r>
      <w:bookmarkEnd w:id="24"/>
    </w:p>
    <w:p w:rsidR="00F075B0" w:rsidRPr="00014150" w:rsidRDefault="00014150" w:rsidP="00014150">
      <w:pPr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sectPr w:rsidR="00F075B0" w:rsidRPr="00014150" w:rsidSect="00ED26A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747" w:rsidRDefault="00857747" w:rsidP="0017515B">
      <w:pPr>
        <w:spacing w:after="0" w:line="240" w:lineRule="auto"/>
      </w:pPr>
      <w:r>
        <w:separator/>
      </w:r>
    </w:p>
  </w:endnote>
  <w:endnote w:type="continuationSeparator" w:id="0">
    <w:p w:rsidR="00857747" w:rsidRDefault="00857747" w:rsidP="0017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747" w:rsidRDefault="00857747" w:rsidP="0017515B">
      <w:pPr>
        <w:spacing w:after="0" w:line="240" w:lineRule="auto"/>
      </w:pPr>
      <w:r>
        <w:separator/>
      </w:r>
    </w:p>
  </w:footnote>
  <w:footnote w:type="continuationSeparator" w:id="0">
    <w:p w:rsidR="00857747" w:rsidRDefault="00857747" w:rsidP="00175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74"/>
    <w:rsid w:val="00014150"/>
    <w:rsid w:val="000E4ADC"/>
    <w:rsid w:val="000E4CD1"/>
    <w:rsid w:val="00150EDA"/>
    <w:rsid w:val="00153FBA"/>
    <w:rsid w:val="00157100"/>
    <w:rsid w:val="00163B12"/>
    <w:rsid w:val="0017515B"/>
    <w:rsid w:val="001924B8"/>
    <w:rsid w:val="0024110D"/>
    <w:rsid w:val="00287C23"/>
    <w:rsid w:val="00392B59"/>
    <w:rsid w:val="003C578D"/>
    <w:rsid w:val="003D5773"/>
    <w:rsid w:val="00415BBC"/>
    <w:rsid w:val="004F7919"/>
    <w:rsid w:val="005108AB"/>
    <w:rsid w:val="00576DAB"/>
    <w:rsid w:val="00610206"/>
    <w:rsid w:val="00694769"/>
    <w:rsid w:val="006E4144"/>
    <w:rsid w:val="00717272"/>
    <w:rsid w:val="007B2082"/>
    <w:rsid w:val="007C164E"/>
    <w:rsid w:val="007D561F"/>
    <w:rsid w:val="007F049F"/>
    <w:rsid w:val="00815CD2"/>
    <w:rsid w:val="00857747"/>
    <w:rsid w:val="008D10B3"/>
    <w:rsid w:val="008F4EF7"/>
    <w:rsid w:val="00906D86"/>
    <w:rsid w:val="009A02A5"/>
    <w:rsid w:val="009C57DF"/>
    <w:rsid w:val="00A344D6"/>
    <w:rsid w:val="00A943F5"/>
    <w:rsid w:val="00AF52DE"/>
    <w:rsid w:val="00B1408F"/>
    <w:rsid w:val="00B5269C"/>
    <w:rsid w:val="00B82E18"/>
    <w:rsid w:val="00BE6EAF"/>
    <w:rsid w:val="00C62E40"/>
    <w:rsid w:val="00C92A30"/>
    <w:rsid w:val="00CE03C3"/>
    <w:rsid w:val="00D26D6A"/>
    <w:rsid w:val="00D531E3"/>
    <w:rsid w:val="00D574CE"/>
    <w:rsid w:val="00DC1174"/>
    <w:rsid w:val="00ED26A6"/>
    <w:rsid w:val="00EF6D8F"/>
    <w:rsid w:val="00F075B0"/>
    <w:rsid w:val="00F32C98"/>
    <w:rsid w:val="00F93BD0"/>
    <w:rsid w:val="00FD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421F4-995F-43A3-9EBA-4CE27FBA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100"/>
  </w:style>
  <w:style w:type="paragraph" w:styleId="1">
    <w:name w:val="heading 1"/>
    <w:basedOn w:val="a"/>
    <w:next w:val="a"/>
    <w:link w:val="10"/>
    <w:uiPriority w:val="9"/>
    <w:qFormat/>
    <w:rsid w:val="003C57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2E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7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10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C57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17515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87C23"/>
    <w:pPr>
      <w:tabs>
        <w:tab w:val="right" w:leader="dot" w:pos="9355"/>
      </w:tabs>
      <w:spacing w:after="100"/>
      <w:jc w:val="both"/>
    </w:pPr>
  </w:style>
  <w:style w:type="character" w:styleId="a7">
    <w:name w:val="Hyperlink"/>
    <w:basedOn w:val="a0"/>
    <w:uiPriority w:val="99"/>
    <w:unhideWhenUsed/>
    <w:rsid w:val="0017515B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75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515B"/>
  </w:style>
  <w:style w:type="paragraph" w:styleId="aa">
    <w:name w:val="footer"/>
    <w:basedOn w:val="a"/>
    <w:link w:val="ab"/>
    <w:uiPriority w:val="99"/>
    <w:unhideWhenUsed/>
    <w:rsid w:val="00175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515B"/>
  </w:style>
  <w:style w:type="paragraph" w:styleId="ac">
    <w:name w:val="Subtitle"/>
    <w:basedOn w:val="a"/>
    <w:next w:val="a"/>
    <w:link w:val="ad"/>
    <w:uiPriority w:val="11"/>
    <w:qFormat/>
    <w:rsid w:val="00B82E1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B82E18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B82E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B82E1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0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F96B6-809F-466E-9C62-47C905D2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33</Pages>
  <Words>3287</Words>
  <Characters>18740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27</cp:revision>
  <cp:lastPrinted>2024-11-13T04:53:00Z</cp:lastPrinted>
  <dcterms:created xsi:type="dcterms:W3CDTF">2023-08-11T06:30:00Z</dcterms:created>
  <dcterms:modified xsi:type="dcterms:W3CDTF">2024-11-21T12:26:00Z</dcterms:modified>
</cp:coreProperties>
</file>